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ptos" w:hAnsi="Aptos" w:eastAsia="等线"/>
          <w:b/>
          <w:color w:val="1F4E78"/>
          <w:sz w:val="44"/>
        </w:rPr>
        <w:t>移动通信网络架构与故障排查知识库</w:t>
      </w:r>
    </w:p>
    <w:p>
      <w:pPr>
        <w:pStyle w:val="IntenseQuote"/>
      </w:pPr>
      <w:r>
        <w:rPr>
          <w:rFonts w:ascii="Aptos" w:hAnsi="Aptos" w:eastAsia="等线"/>
          <w:sz w:val="21"/>
        </w:rPr>
        <w:t>面向移动网络组实习生的学习与排障速查手册。内容采用 3GPP 和承载网通用术语；华为相关内容仅描述现场常见设备形态，具体型号、版本、拓扑和权限以现场资料为准。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使用原则</w:t>
      </w:r>
    </w:p>
    <w:p>
      <w:pPr>
        <w:pStyle w:val="ListNumber"/>
      </w:pPr>
      <w:r>
        <w:rPr>
          <w:rFonts w:ascii="Aptos" w:hAnsi="Aptos" w:eastAsia="等线"/>
          <w:sz w:val="21"/>
        </w:rPr>
        <w:t>先确认影响范围，再判断是无线、传输、核心网还是业务平台问题。</w:t>
      </w:r>
    </w:p>
    <w:p>
      <w:pPr>
        <w:pStyle w:val="ListNumber"/>
      </w:pPr>
      <w:r>
        <w:rPr>
          <w:rFonts w:ascii="Aptos" w:hAnsi="Aptos" w:eastAsia="等线"/>
          <w:sz w:val="21"/>
        </w:rPr>
        <w:t>先看告警、性能和拓扑，再做处置；任何生产变更均须遵从本单位流程与授权。</w:t>
      </w:r>
    </w:p>
    <w:p>
      <w:pPr>
        <w:pStyle w:val="ListNumber"/>
      </w:pPr>
      <w:r>
        <w:rPr>
          <w:rFonts w:ascii="Aptos" w:hAnsi="Aptos" w:eastAsia="等线"/>
          <w:sz w:val="21"/>
        </w:rPr>
        <w:t>“有信号”只代表无线驻留可能正常，不代表用户面一定可用。</w:t>
      </w:r>
    </w:p>
    <w:p>
      <w:pPr>
        <w:pStyle w:val="ListNumber"/>
      </w:pPr>
      <w:r>
        <w:rPr>
          <w:rFonts w:ascii="Aptos" w:hAnsi="Aptos" w:eastAsia="等线"/>
          <w:sz w:val="21"/>
        </w:rPr>
        <w:t>记录时间、区域、站点/小区、用户现象和验证结果，便于专业组协同定位。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目录</w:t>
      </w:r>
    </w:p>
    <w:p>
      <w:pPr>
        <w:pStyle w:val="ListNumber"/>
      </w:pPr>
      <w:r>
        <w:rPr>
          <w:rFonts w:ascii="Aptos" w:hAnsi="Aptos" w:eastAsia="等线"/>
          <w:color w:val="0563C1"/>
          <w:sz w:val="21"/>
        </w:rPr>
        <w:t>端到端网络架构</w:t>
      </w:r>
    </w:p>
    <w:p>
      <w:pPr>
        <w:pStyle w:val="ListNumber"/>
      </w:pPr>
      <w:r>
        <w:rPr>
          <w:rFonts w:ascii="Aptos" w:hAnsi="Aptos" w:eastAsia="等线"/>
          <w:color w:val="0563C1"/>
          <w:sz w:val="21"/>
        </w:rPr>
        <w:t>无线接入网：4G 与 5G 基站</w:t>
      </w:r>
    </w:p>
    <w:p>
      <w:pPr>
        <w:pStyle w:val="ListNumber"/>
      </w:pPr>
      <w:r>
        <w:rPr>
          <w:rFonts w:ascii="Aptos" w:hAnsi="Aptos" w:eastAsia="等线"/>
          <w:color w:val="0563C1"/>
          <w:sz w:val="21"/>
        </w:rPr>
        <w:t>PTN 传输承载网</w:t>
      </w:r>
    </w:p>
    <w:p>
      <w:pPr>
        <w:pStyle w:val="ListNumber"/>
      </w:pPr>
      <w:r>
        <w:rPr>
          <w:rFonts w:ascii="Aptos" w:hAnsi="Aptos" w:eastAsia="等线"/>
          <w:color w:val="0563C1"/>
          <w:sz w:val="21"/>
        </w:rPr>
        <w:t>核心网、承载与业务路径</w:t>
      </w:r>
    </w:p>
    <w:p>
      <w:pPr>
        <w:pStyle w:val="ListNumber"/>
      </w:pPr>
      <w:r>
        <w:rPr>
          <w:rFonts w:ascii="Aptos" w:hAnsi="Aptos" w:eastAsia="等线"/>
          <w:color w:val="0563C1"/>
          <w:sz w:val="21"/>
        </w:rPr>
        <w:t>关键指标速查</w:t>
      </w:r>
    </w:p>
    <w:p>
      <w:pPr>
        <w:pStyle w:val="ListNumber"/>
      </w:pPr>
      <w:r>
        <w:rPr>
          <w:rFonts w:ascii="Aptos" w:hAnsi="Aptos" w:eastAsia="等线"/>
          <w:color w:val="0563C1"/>
          <w:sz w:val="21"/>
        </w:rPr>
        <w:t>常见故障现象与排查路径</w:t>
      </w:r>
    </w:p>
    <w:p>
      <w:pPr>
        <w:pStyle w:val="ListNumber"/>
      </w:pPr>
      <w:r>
        <w:rPr>
          <w:rFonts w:ascii="Aptos" w:hAnsi="Aptos" w:eastAsia="等线"/>
          <w:color w:val="0563C1"/>
          <w:sz w:val="21"/>
        </w:rPr>
        <w:t>标准故障处理闭环</w:t>
      </w:r>
    </w:p>
    <w:p>
      <w:pPr>
        <w:pStyle w:val="ListNumber"/>
      </w:pPr>
      <w:r>
        <w:rPr>
          <w:rFonts w:ascii="Aptos" w:hAnsi="Aptos" w:eastAsia="等线"/>
          <w:color w:val="0563C1"/>
          <w:sz w:val="21"/>
        </w:rPr>
        <w:t>实习学习路径与现场记录模板</w:t>
      </w:r>
    </w:p>
    <w:p>
      <w:pPr>
        <w:jc w:val="center"/>
      </w:pPr>
      <w:r>
        <w:rPr>
          <w:rFonts w:ascii="Aptos" w:hAnsi="Aptos" w:eastAsia="等线"/>
          <w:color w:val="A6A6A6"/>
          <w:sz w:val="18"/>
        </w:rPr>
        <w:t>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端到端网络架构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1. 全网逻辑拓扑</w:t>
      </w:r>
    </w:p>
    <w:p>
      <w:pPr>
        <w:spacing w:after="60"/>
      </w:pPr>
      <w:r>
        <w:rPr>
          <w:rFonts w:ascii="Aptos" w:hAnsi="Aptos" w:eastAsia="等线"/>
          <w:color w:val="595959"/>
          <w:sz w:val="18"/>
        </w:rPr>
        <w:t>Mermaid 图示源码（可在支持 Mermaid 的工具中渲染）</w:t>
      </w:r>
    </w:p>
    <w:p>
      <w:pPr>
        <w:spacing w:after="160"/>
        <w:ind w:left="255" w:right="255"/>
        <w:shd w:fill="F3F5F7"/>
      </w:pPr>
      <w:r>
        <w:rPr>
          <w:rFonts w:ascii="Consolas" w:hAnsi="Consolas" w:eastAsia="等线"/>
          <w:sz w:val="17"/>
        </w:rPr>
        <w:t>flowchart LR</w:t>
        <w:br/>
      </w:r>
      <w:r>
        <w:rPr>
          <w:rFonts w:ascii="Consolas" w:hAnsi="Consolas" w:eastAsia="等线"/>
          <w:sz w:val="17"/>
        </w:rPr>
        <w:t xml:space="preserve">    UE["UE：手机、CPE、物联网终端"]</w:t>
        <w:br/>
      </w:r>
      <w:r>
        <w:rPr>
          <w:rFonts w:ascii="Consolas" w:hAnsi="Consolas" w:eastAsia="等线"/>
          <w:sz w:val="17"/>
        </w:rPr>
        <w:t xml:space="preserve">    R4["4G RAN：eNodeB"]</w:t>
        <w:br/>
      </w:r>
      <w:r>
        <w:rPr>
          <w:rFonts w:ascii="Consolas" w:hAnsi="Consolas" w:eastAsia="等线"/>
          <w:sz w:val="17"/>
        </w:rPr>
        <w:t xml:space="preserve">    R5["5G RAN：gNodeB / CU-DU-AAU"]</w:t>
        <w:br/>
      </w:r>
      <w:r>
        <w:rPr>
          <w:rFonts w:ascii="Consolas" w:hAnsi="Consolas" w:eastAsia="等线"/>
          <w:sz w:val="17"/>
        </w:rPr>
        <w:t xml:space="preserve">    PTN["PTN / IP 承载网\n接入—汇聚—核心"]</w:t>
        <w:br/>
      </w:r>
      <w:r>
        <w:rPr>
          <w:rFonts w:ascii="Consolas" w:hAnsi="Consolas" w:eastAsia="等线"/>
          <w:sz w:val="17"/>
        </w:rPr>
        <w:t xml:space="preserve">    EPC["4G 核心网 EPC"]</w:t>
        <w:br/>
      </w:r>
      <w:r>
        <w:rPr>
          <w:rFonts w:ascii="Consolas" w:hAnsi="Consolas" w:eastAsia="等线"/>
          <w:sz w:val="17"/>
        </w:rPr>
        <w:t xml:space="preserve">    GC["5G 核心网 5GC"]</w:t>
        <w:br/>
      </w:r>
      <w:r>
        <w:rPr>
          <w:rFonts w:ascii="Consolas" w:hAnsi="Consolas" w:eastAsia="等线"/>
          <w:sz w:val="17"/>
        </w:rPr>
        <w:t xml:space="preserve">    IMS["IMS 语音业务"]</w:t>
        <w:br/>
      </w:r>
      <w:r>
        <w:rPr>
          <w:rFonts w:ascii="Consolas" w:hAnsi="Consolas" w:eastAsia="等线"/>
          <w:sz w:val="17"/>
        </w:rPr>
        <w:t xml:space="preserve">    DN["互联网、企业网、业务平台"]</w:t>
        <w:br/>
      </w:r>
      <w:r>
        <w:rPr>
          <w:rFonts w:ascii="Consolas" w:hAnsi="Consolas" w:eastAsia="等线"/>
          <w:sz w:val="17"/>
        </w:rPr>
        <w:br/>
      </w:r>
      <w:r>
        <w:rPr>
          <w:rFonts w:ascii="Consolas" w:hAnsi="Consolas" w:eastAsia="等线"/>
          <w:sz w:val="17"/>
        </w:rPr>
        <w:t xml:space="preserve">    UE --&gt;|"LTE 空口"| R4</w:t>
        <w:br/>
      </w:r>
      <w:r>
        <w:rPr>
          <w:rFonts w:ascii="Consolas" w:hAnsi="Consolas" w:eastAsia="等线"/>
          <w:sz w:val="17"/>
        </w:rPr>
        <w:t xml:space="preserve">    UE --&gt;|"NR 空口"| R5</w:t>
        <w:br/>
      </w:r>
      <w:r>
        <w:rPr>
          <w:rFonts w:ascii="Consolas" w:hAnsi="Consolas" w:eastAsia="等线"/>
          <w:sz w:val="17"/>
        </w:rPr>
        <w:t xml:space="preserve">    R4 --&gt;|"S1 / 回传"| PTN</w:t>
        <w:br/>
      </w:r>
      <w:r>
        <w:rPr>
          <w:rFonts w:ascii="Consolas" w:hAnsi="Consolas" w:eastAsia="等线"/>
          <w:sz w:val="17"/>
        </w:rPr>
        <w:t xml:space="preserve">    R5 --&gt;|"N2、N3 / 回传"| PTN</w:t>
        <w:br/>
      </w:r>
      <w:r>
        <w:rPr>
          <w:rFonts w:ascii="Consolas" w:hAnsi="Consolas" w:eastAsia="等线"/>
          <w:sz w:val="17"/>
        </w:rPr>
        <w:t xml:space="preserve">    PTN --&gt; EPC</w:t>
        <w:br/>
      </w:r>
      <w:r>
        <w:rPr>
          <w:rFonts w:ascii="Consolas" w:hAnsi="Consolas" w:eastAsia="等线"/>
          <w:sz w:val="17"/>
        </w:rPr>
        <w:t xml:space="preserve">    PTN --&gt; GC</w:t>
        <w:br/>
      </w:r>
      <w:r>
        <w:rPr>
          <w:rFonts w:ascii="Consolas" w:hAnsi="Consolas" w:eastAsia="等线"/>
          <w:sz w:val="17"/>
        </w:rPr>
        <w:t xml:space="preserve">    EPC --&gt; IMS</w:t>
        <w:br/>
      </w:r>
      <w:r>
        <w:rPr>
          <w:rFonts w:ascii="Consolas" w:hAnsi="Consolas" w:eastAsia="等线"/>
          <w:sz w:val="17"/>
        </w:rPr>
        <w:t xml:space="preserve">    GC --&gt; IMS</w:t>
        <w:br/>
      </w:r>
      <w:r>
        <w:rPr>
          <w:rFonts w:ascii="Consolas" w:hAnsi="Consolas" w:eastAsia="等线"/>
          <w:sz w:val="17"/>
        </w:rPr>
        <w:t xml:space="preserve">    EPC --&gt; DN</w:t>
        <w:br/>
      </w:r>
      <w:r>
        <w:rPr>
          <w:rFonts w:ascii="Consolas" w:hAnsi="Consolas" w:eastAsia="等线"/>
          <w:sz w:val="17"/>
        </w:rPr>
        <w:t xml:space="preserve">    GC --&gt; DN</w:t>
      </w:r>
    </w:p>
    <w:p>
      <w:r>
        <w:rPr>
          <w:rFonts w:ascii="Aptos" w:hAnsi="Aptos" w:eastAsia="等线"/>
          <w:sz w:val="21"/>
        </w:rPr>
        <w:t>一句话理解：</w:t>
      </w:r>
      <w:r>
        <w:rPr>
          <w:rFonts w:ascii="Aptos" w:hAnsi="Aptos" w:eastAsia="等线"/>
          <w:b/>
          <w:sz w:val="21"/>
        </w:rPr>
        <w:t>手机经无线空口接入基站，基站经 PTN 回传到核心网，核心网将控制信令和用户数据送往语音、互联网或企业业务。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2. 控制面与用户面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408"/>
        <w:gridCol w:w="2408"/>
        <w:gridCol w:w="2408"/>
        <w:gridCol w:w="2408"/>
      </w:tblGrid>
      <w:tr>
        <w:tc>
          <w:tcPr>
            <w:tcW w:type="dxa" w:w="2408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类型</w:t>
            </w:r>
          </w:p>
        </w:tc>
        <w:tc>
          <w:tcPr>
            <w:tcW w:type="dxa" w:w="2408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目的</w:t>
            </w:r>
          </w:p>
        </w:tc>
        <w:tc>
          <w:tcPr>
            <w:tcW w:type="dxa" w:w="2408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4G 典型路径</w:t>
            </w:r>
          </w:p>
        </w:tc>
        <w:tc>
          <w:tcPr>
            <w:tcW w:type="dxa" w:w="2408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5G 典型路径</w:t>
            </w:r>
          </w:p>
        </w:tc>
      </w:tr>
      <w:tr>
        <w:tc>
          <w:tcPr>
            <w:tcW w:type="dxa" w:w="2408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控制面</w:t>
            </w:r>
          </w:p>
        </w:tc>
        <w:tc>
          <w:tcPr>
            <w:tcW w:type="dxa" w:w="2408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鉴权、注册、寻呼、移动性、会话管理</w:t>
            </w:r>
          </w:p>
        </w:tc>
        <w:tc>
          <w:tcPr>
            <w:tcW w:type="dxa" w:w="2408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 → eNodeB → MME → HSS/PCRF</w:t>
            </w:r>
          </w:p>
        </w:tc>
        <w:tc>
          <w:tcPr>
            <w:tcW w:type="dxa" w:w="2408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 → gNodeB → AMF → UDM/SMF/PCF</w:t>
            </w:r>
          </w:p>
        </w:tc>
      </w:tr>
      <w:tr>
        <w:tc>
          <w:tcPr>
            <w:tcW w:type="dxa" w:w="2408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用户面</w:t>
            </w:r>
          </w:p>
        </w:tc>
        <w:tc>
          <w:tcPr>
            <w:tcW w:type="dxa" w:w="2408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网页、视频、语音媒体、企业应用的数据传送</w:t>
            </w:r>
          </w:p>
        </w:tc>
        <w:tc>
          <w:tcPr>
            <w:tcW w:type="dxa" w:w="2408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 → eNodeB → S-GW → P-GW → 数据网络</w:t>
            </w:r>
          </w:p>
        </w:tc>
        <w:tc>
          <w:tcPr>
            <w:tcW w:type="dxa" w:w="2408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 → gNodeB → UPF → 数据网络</w:t>
            </w:r>
          </w:p>
        </w:tc>
      </w:tr>
    </w:tbl>
    <w:p/>
    <w:p>
      <w:r>
        <w:rPr>
          <w:rFonts w:ascii="Aptos" w:hAnsi="Aptos" w:eastAsia="等线"/>
          <w:sz w:val="21"/>
        </w:rPr>
        <w:t>控制面建立并管理连接；用户面承载实际业务。控制面异常时，用户通常无法新建业务；用户面异常时，可能出现“有 4G/5G 信号却无法上网”。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3. 网络分层职责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层面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主要职责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常见关注点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 与空口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终端接入、测量、发射/接收无线信号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终端能力、信号、驻留、接入、移动性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RAN 无线接入网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覆盖、容量、无线调度、切换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小区状态、干扰、PRB、接通与掉线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PTN/IP 承载网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基站回传、汇聚、转发、保护、同步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链路、路由、时延、丢包、时钟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EPC/5GC 核心网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用户鉴权、会话、策略、移动性、数据转发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注册、承载/会话、隧道、UPF/网关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业务平台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互联网、IMS、DNS、企业应用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出口拥塞、域名解析、应用服务器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4. 常用术语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术语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含义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用户设备，如手机、CPE、物联网终端。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Site / 站点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一个物理安装位置，如铁塔、楼顶、机房。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Sector / 扇区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一个覆盖方向；宏站常见三扇区。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Cell / 小区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最小逻辑无线服务单元；一个扇区可有多个频段/小区。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eNodeB / eNB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4G LTE 基站的逻辑名称。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gNodeB / gNB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5G NR 基站的逻辑名称。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BBU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传统基带处理单元，负责调度与部分协议处理。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RRU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靠近天线的射频拉远单元，负责射频收发。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AAU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有源天线单元，常见于 5G，集成天线和射频能力。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CU / DU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5G 基站功能拆分：CU 偏高层协议与集中控制，DU 偏实时无线处理。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Bearer / 承载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为某类用户业务建立的逻辑传送通道及 QoS 规则。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APN / DNN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4G/5G 接入数据网络的标识。</w:t>
            </w:r>
          </w:p>
        </w:tc>
      </w:tr>
    </w:tbl>
    <w:p/>
    <w:p>
      <w:pPr>
        <w:jc w:val="center"/>
      </w:pPr>
      <w:r>
        <w:rPr>
          <w:rFonts w:ascii="Aptos" w:hAnsi="Aptos" w:eastAsia="等线"/>
          <w:color w:val="A6A6A6"/>
          <w:sz w:val="18"/>
        </w:rPr>
        <w:t>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无线接入网：4G 与 5G 基站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1. 4G LTE 基站</w:t>
      </w:r>
    </w:p>
    <w:p>
      <w:r>
        <w:rPr>
          <w:rFonts w:ascii="Aptos" w:hAnsi="Aptos" w:eastAsia="等线"/>
          <w:sz w:val="21"/>
        </w:rPr>
        <w:t>传统 4G 宏站可概括为：</w:t>
      </w:r>
    </w:p>
    <w:p>
      <w:pPr>
        <w:spacing w:after="160"/>
        <w:ind w:left="255" w:right="255"/>
        <w:shd w:fill="F3F5F7"/>
      </w:pPr>
      <w:r>
        <w:rPr>
          <w:rFonts w:ascii="Consolas" w:hAnsi="Consolas" w:eastAsia="等线"/>
          <w:sz w:val="17"/>
        </w:rPr>
        <w:t>核心网 / PTN ←→ BBU ←→ CPRI 光纤 ←→ RRU ←→ 射频馈线或跳线 ←→ 天线 ←→ UE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组件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主要作用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异常时的常见影响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BBU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基带处理、无线调度、RRC 等控制功能，与 PTN 对接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多小区同时异常、站点级服务受影响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RRU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射频变换、收发与功率放大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对应扇区/频段退服或覆盖下降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天线及射频通道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空口覆盖和收发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覆盖差、质量差、驻波/通道类告警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CPRI 前传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BBU 与 RRU 间高速连接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RRU 不可达、特定小区退服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传输接口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BBU 至 PTN 的回传接口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信号存在但业务或核心网连接异常</w:t>
            </w:r>
          </w:p>
        </w:tc>
      </w:tr>
    </w:tbl>
    <w:p/>
    <w:p>
      <w:r>
        <w:rPr>
          <w:rFonts w:ascii="Aptos" w:hAnsi="Aptos" w:eastAsia="等线"/>
          <w:sz w:val="21"/>
        </w:rPr>
        <w:t>LTE 下行采用 OFDMA，上行采用 SC-FDMA。资源调度以 PRB 为基础：一个 PRB 在频率方向由 12 个 15 kHz 子载波组成，即 180 kHz。带宽、可用 PRB、无线质量、MIMO 层数和调度策略共同影响用户速率。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2. 5G NR 基站</w:t>
      </w:r>
    </w:p>
    <w:p>
      <w:r>
        <w:rPr>
          <w:rFonts w:ascii="Aptos" w:hAnsi="Aptos" w:eastAsia="等线"/>
          <w:sz w:val="21"/>
        </w:rPr>
        <w:t>5G 常将基站功能拆为 CU、DU 与 AAU：</w:t>
      </w:r>
    </w:p>
    <w:p>
      <w:pPr>
        <w:spacing w:after="160"/>
        <w:ind w:left="255" w:right="255"/>
        <w:shd w:fill="F3F5F7"/>
      </w:pPr>
      <w:r>
        <w:rPr>
          <w:rFonts w:ascii="Consolas" w:hAnsi="Consolas" w:eastAsia="等线"/>
          <w:sz w:val="17"/>
        </w:rPr>
        <w:t>核心网 / PTN ←→ CU ←→ 中传 ←→ DU ←→ 前传 ←→ AAU ←→ UE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组件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主要作用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排查提示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CU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高层协议、集中控制、部分用户面处理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CU 不可达可能影响多个 DU 或小区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DU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实时基带、调度、低层协议处理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DU 异常常表现为辖下小区异常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AAU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大规模天线、波束赋形与射频收发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覆盖、波束、射频与前传异常需联合判断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前传/中传/回传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连接 DU-AAU、CU-DU、RAN-核心网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需要分别确认链路连通、带宽、时延与同步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3. 4G 与 5G 的实用对比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4G LTE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5G NR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基站逻辑名称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eNodeB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gNodeB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常见站点形态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BBU + RRU + 天线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CU + DU + AAU，功能可更集中化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核心网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EPC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5GC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典型部署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独立 4G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NSA 可与 4G 协同；SA 直接接入 5GC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无线能力重点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宽带移动接入、载波聚合、MIMO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大带宽、Massive MIMO、波束赋形、低时延能力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4. 无线侧常见接口与现场提示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接口/链路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连接关系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用途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LTE Uu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 ↔ eNodeB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LTE 空口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NR Uu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 ↔ gNodeB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NR 空口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CPRI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BBU ↔ RRU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传统 4G 前传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F1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5G CU ↔ DU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5G 功能拆分后的接口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N2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gNodeB ↔ AMF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5G 控制面接口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N3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gNodeB ↔ UPF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5G 用户面接口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S1-MME / S1-U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eNodeB ↔ MME / S-GW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4G 控制面 / 用户面接口</w:t>
            </w:r>
          </w:p>
        </w:tc>
      </w:tr>
    </w:tbl>
    <w:p/>
    <w:p>
      <w:r>
        <w:rPr>
          <w:rFonts w:ascii="Aptos" w:hAnsi="Aptos" w:eastAsia="等线"/>
          <w:sz w:val="21"/>
        </w:rPr>
        <w:t>华为无线现场常见 BBU/RRU 或 CU/DU/AAU 的分层部署，但具体设备命名、板卡、端口和网管字段以现场版本、设计文档和维护规程为准。</w:t>
      </w:r>
    </w:p>
    <w:p>
      <w:pPr>
        <w:jc w:val="center"/>
      </w:pPr>
      <w:r>
        <w:rPr>
          <w:rFonts w:ascii="Aptos" w:hAnsi="Aptos" w:eastAsia="等线"/>
          <w:color w:val="A6A6A6"/>
          <w:sz w:val="18"/>
        </w:rPr>
        <w:t>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PTN 传输承载网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1. PTN 的定位</w:t>
      </w:r>
    </w:p>
    <w:p>
      <w:r>
        <w:rPr>
          <w:rFonts w:ascii="Aptos" w:hAnsi="Aptos" w:eastAsia="等线"/>
          <w:sz w:val="21"/>
        </w:rPr>
        <w:t>PTN（Packet Transport Network，分组传送网）为基站提供回传与汇聚承载。它不是无线接入网，但无线业务能否到达核心网高度依赖它。</w:t>
      </w:r>
    </w:p>
    <w:p>
      <w:pPr>
        <w:spacing w:after="60"/>
      </w:pPr>
      <w:r>
        <w:rPr>
          <w:rFonts w:ascii="Aptos" w:hAnsi="Aptos" w:eastAsia="等线"/>
          <w:color w:val="595959"/>
          <w:sz w:val="18"/>
        </w:rPr>
        <w:t>Mermaid 图示源码（可在支持 Mermaid 的工具中渲染）</w:t>
      </w:r>
    </w:p>
    <w:p>
      <w:pPr>
        <w:spacing w:after="160"/>
        <w:ind w:left="255" w:right="255"/>
        <w:shd w:fill="F3F5F7"/>
      </w:pPr>
      <w:r>
        <w:rPr>
          <w:rFonts w:ascii="Consolas" w:hAnsi="Consolas" w:eastAsia="等线"/>
          <w:sz w:val="17"/>
        </w:rPr>
        <w:t>flowchart LR</w:t>
        <w:br/>
      </w:r>
      <w:r>
        <w:rPr>
          <w:rFonts w:ascii="Consolas" w:hAnsi="Consolas" w:eastAsia="等线"/>
          <w:sz w:val="17"/>
        </w:rPr>
        <w:t xml:space="preserve">    S["基站 / RAN"] --&gt; A["PTN 接入层"] --&gt; H["PTN 汇聚层"] --&gt; C["PTN 核心层"] --&gt; N["EPC / 5GC / 数据中心"]</w:t>
        <w:br/>
      </w:r>
      <w:r>
        <w:rPr>
          <w:rFonts w:ascii="Consolas" w:hAnsi="Consolas" w:eastAsia="等线"/>
          <w:sz w:val="17"/>
        </w:rPr>
        <w:t xml:space="preserve">    A -. "保护、OAM、同步" .-&gt; H</w:t>
        <w:br/>
      </w:r>
      <w:r>
        <w:rPr>
          <w:rFonts w:ascii="Consolas" w:hAnsi="Consolas" w:eastAsia="等线"/>
          <w:sz w:val="17"/>
        </w:rPr>
        <w:t xml:space="preserve">    H -. "保护、OAM、同步" .-&gt; C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层级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典型职责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常见风险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接入层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接入基站、提供本地保护和业务封装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单站链路/端口/光模块故障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汇聚层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汇聚多个站点与区域业务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汇聚上联拥塞、环网/保护异常、影响面扩大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核心层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大容量跨域转发、连接核心网或数据中心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路由、核心链路、跨域业务异常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2. PTN 关键能力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能力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说明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关联故障现象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L2/L3 承载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通过 VLAN、VPN、IP/MPLS 等组织业务，具体技术随网络演进而不同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业务不可达、跨网段不通、路由异常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QoS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按业务类别进行队列、优先级和带宽管理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高峰速率低、重要业务时延增加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保护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主备链路或环网故障时的倒换机制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倒换失败、短时中断、单路径风险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OAM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连通性、性能和故障监测能力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定界链路、定位丢包/时延位置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同步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向 RAN 提供频率和时间同步，如 SyncE、IEEE 1588v2 或卫星授时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TDD 干扰、时钟锁定异常、部分无线能力受影响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3. PTN 排查时应先确认</w:t>
      </w:r>
    </w:p>
    <w:p>
      <w:pPr>
        <w:pStyle w:val="ListNumber"/>
      </w:pPr>
      <w:r>
        <w:rPr>
          <w:rFonts w:ascii="Aptos" w:hAnsi="Aptos" w:eastAsia="等线"/>
          <w:sz w:val="21"/>
        </w:rPr>
        <w:t>故障是单站、同一接入环、同一汇聚节点，还是全网范围。</w:t>
      </w:r>
    </w:p>
    <w:p>
      <w:pPr>
        <w:pStyle w:val="ListNumber"/>
      </w:pPr>
      <w:r>
        <w:rPr>
          <w:rFonts w:ascii="Aptos" w:hAnsi="Aptos" w:eastAsia="等线"/>
          <w:sz w:val="21"/>
        </w:rPr>
        <w:t>站点到汇聚、汇聚到核心的物理与逻辑链路是否正常。</w:t>
      </w:r>
    </w:p>
    <w:p>
      <w:pPr>
        <w:pStyle w:val="ListNumber"/>
      </w:pPr>
      <w:r>
        <w:rPr>
          <w:rFonts w:ascii="Aptos" w:hAnsi="Aptos" w:eastAsia="等线"/>
          <w:sz w:val="21"/>
        </w:rPr>
        <w:t>是否发生保护倒换、光功率异常、端口错误、丢包或拥塞。</w:t>
      </w:r>
    </w:p>
    <w:p>
      <w:pPr>
        <w:pStyle w:val="ListNumber"/>
      </w:pPr>
      <w:r>
        <w:rPr>
          <w:rFonts w:ascii="Aptos" w:hAnsi="Aptos" w:eastAsia="等线"/>
          <w:sz w:val="21"/>
        </w:rPr>
        <w:t>业务 VLAN/VPN、IP 地址、路由和 QoS 方向是否与设计一致。</w:t>
      </w:r>
    </w:p>
    <w:p>
      <w:pPr>
        <w:pStyle w:val="ListNumber"/>
      </w:pPr>
      <w:r>
        <w:rPr>
          <w:rFonts w:ascii="Aptos" w:hAnsi="Aptos" w:eastAsia="等线"/>
          <w:sz w:val="21"/>
        </w:rPr>
        <w:t>频率、时间同步状态是否正常，尤其是 TDD 与 5G 场景。</w:t>
      </w:r>
    </w:p>
    <w:p>
      <w:pPr>
        <w:jc w:val="center"/>
      </w:pPr>
      <w:r>
        <w:rPr>
          <w:rFonts w:ascii="Aptos" w:hAnsi="Aptos" w:eastAsia="等线"/>
          <w:color w:val="A6A6A6"/>
          <w:sz w:val="18"/>
        </w:rPr>
        <w:t>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核心网、承载与业务路径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1. 4G EPC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网元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主要职责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MME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控制面：附着、鉴权、寻呼、移动性管理。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HSS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用户签约与鉴权数据。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S-GW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用户面转发与移动性锚点。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P-GW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连接外部数据网、用户 IP 分配等。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PCRF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策略与计费规则控制。</w:t>
            </w:r>
          </w:p>
        </w:tc>
      </w:tr>
    </w:tbl>
    <w:p/>
    <w:p>
      <w:r>
        <w:rPr>
          <w:rFonts w:ascii="Aptos" w:hAnsi="Aptos" w:eastAsia="等线"/>
          <w:sz w:val="21"/>
        </w:rPr>
        <w:t>4G 用户面常见路径：</w:t>
      </w:r>
      <w:r>
        <w:rPr>
          <w:rFonts w:ascii="Consolas" w:hAnsi="Consolas" w:eastAsia="等线"/>
          <w:sz w:val="19"/>
        </w:rPr>
        <w:t>UE → eNodeB → S-GW → P-GW → 互联网/业务网</w:t>
      </w:r>
      <w:r>
        <w:rPr>
          <w:rFonts w:ascii="Aptos" w:hAnsi="Aptos" w:eastAsia="等线"/>
          <w:sz w:val="21"/>
        </w:rPr>
        <w:t>。S1-U 等用户面链路常采用 GTP-U 隧道封装，并由 PTN/IP 承载网传送。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2. 5G 核心网 5GC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网元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主要职责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AMF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接入与移动性管理，承担重要控制面功能。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SMF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会话管理、用户面路径和策略关联。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UPF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用户面转发，连接外部数据网络。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UDM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用户数据管理。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PCF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策略控制。</w:t>
            </w:r>
          </w:p>
        </w:tc>
      </w:tr>
    </w:tbl>
    <w:p/>
    <w:p>
      <w:r>
        <w:rPr>
          <w:rFonts w:ascii="Aptos" w:hAnsi="Aptos" w:eastAsia="等线"/>
          <w:sz w:val="21"/>
        </w:rPr>
        <w:t>5G 用户面常见路径：</w:t>
      </w:r>
      <w:r>
        <w:rPr>
          <w:rFonts w:ascii="Consolas" w:hAnsi="Consolas" w:eastAsia="等线"/>
          <w:sz w:val="19"/>
        </w:rPr>
        <w:t>UE → gNodeB → UPF → 数据网络</w:t>
      </w:r>
      <w:r>
        <w:rPr>
          <w:rFonts w:ascii="Aptos" w:hAnsi="Aptos" w:eastAsia="等线"/>
          <w:sz w:val="21"/>
        </w:rPr>
        <w:t>。实际部署可有多个 UPF 或不同的本地分流策略，应以现场架构为准。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3. 承载与 QoS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概念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默认承载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4G 用户附着时通常建立的基础数据承载。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专用承载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为特定业务提供不同 QoS 的逻辑承载。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GBR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有保障比特率，常用于对实时性和稳定性要求高的业务。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Non-GBR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非保障比特率，常见于普通互联网数据。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QCI / 5QI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4G/5G 的 QoS 特征标识，用于关联优先级、时延等属性。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APN / DNN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指示 UE 所接入的数据网络或业务域。</w:t>
            </w:r>
          </w:p>
        </w:tc>
      </w:tr>
    </w:tbl>
    <w:p/>
    <w:p>
      <w:r>
        <w:rPr>
          <w:rFonts w:ascii="Aptos" w:hAnsi="Aptos" w:eastAsia="等线"/>
          <w:sz w:val="21"/>
        </w:rPr>
        <w:t>QoS 是端到端协同：核心网决定会话和策略，RAN 按无线资源与业务属性调度，PTN 按承载策略转发。任何一层拥塞都可能降低体验。</w:t>
      </w:r>
    </w:p>
    <w:p>
      <w:pPr>
        <w:jc w:val="center"/>
      </w:pPr>
      <w:r>
        <w:rPr>
          <w:rFonts w:ascii="Aptos" w:hAnsi="Aptos" w:eastAsia="等线"/>
          <w:color w:val="A6A6A6"/>
          <w:sz w:val="18"/>
        </w:rPr>
        <w:t>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关键指标速查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1. 无线覆盖、质量与容量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指标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主要反映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异常时的初步方向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RSRP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参考信号接收功率，反映覆盖强弱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距离远、遮挡、天线/功率、覆盖设计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RSRQ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参考信号质量，受负荷和干扰等影响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干扰、重叠覆盖、小区负荷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SINR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有用信号相对干扰与噪声的优势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干扰、弱覆盖、环境复杂、邻区协同问题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PRB 利用率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小区无线资源忙碌程度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容量紧张、热点用户多、调度负荷高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用户体验速率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用户实际吞吐体验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需结合 PRB、SINR、MIMO、传输和业务平台判断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接通/接入成功率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用户建立连接或业务的成功程度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接入、RRC、核心网控制面、配置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掉线率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已建立连接异常中断比例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覆盖、干扰、切换、传输、设备稳定性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切换成功率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移动中从源小区转到目标小区的成功程度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邻区、参数、覆盖衔接、目标小区可用性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2. PTN 与同步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指标/状态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主要反映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异常时的初步方向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链路可用率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端到端或单段链路是否稳定可用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光纤、端口、设备、保护路径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丢包率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数据是否在传输中丢失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拥塞、错误包、队列、物理链路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时延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数据传输耗时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路径绕行、拥塞、跨域链路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抖动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时延波动程度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拥塞、队列、实时业务风险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带宽利用率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链路是否接近容量上限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汇聚上联拥塞、业务突发、扩容需求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频率/时间同步状态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RAN 时钟是否锁定且稳定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同步源、时钟链路、1588/SyncE、卫星授时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3. 判断指标时的注意点</w:t>
      </w:r>
    </w:p>
    <w:p>
      <w:pPr>
        <w:pStyle w:val="ListBullet"/>
      </w:pPr>
      <w:r>
        <w:rPr>
          <w:rFonts w:ascii="Aptos" w:hAnsi="Aptos" w:eastAsia="等线"/>
          <w:sz w:val="21"/>
        </w:rPr>
        <w:t>单个指标不能独立定责：例如速率低可能同时受 PRB、SINR、传输和服务器影响。</w:t>
      </w:r>
    </w:p>
    <w:p>
      <w:pPr>
        <w:pStyle w:val="ListBullet"/>
      </w:pPr>
      <w:r>
        <w:rPr>
          <w:rFonts w:ascii="Aptos" w:hAnsi="Aptos" w:eastAsia="等线"/>
          <w:sz w:val="21"/>
        </w:rPr>
        <w:t>先比较故障时段与基线时段，再比较故障小区与邻近正常小区。</w:t>
      </w:r>
    </w:p>
    <w:p>
      <w:pPr>
        <w:pStyle w:val="ListBullet"/>
      </w:pPr>
      <w:r>
        <w:rPr>
          <w:rFonts w:ascii="Aptos" w:hAnsi="Aptos" w:eastAsia="等线"/>
          <w:sz w:val="21"/>
        </w:rPr>
        <w:t>指标门限、KPI 口径和计数器名称会因厂家、版本和运营商规范不同而不同，现场应使用本单位统一口径。</w:t>
      </w:r>
    </w:p>
    <w:p>
      <w:pPr>
        <w:jc w:val="center"/>
      </w:pPr>
      <w:r>
        <w:rPr>
          <w:rFonts w:ascii="Aptos" w:hAnsi="Aptos" w:eastAsia="等线"/>
          <w:color w:val="A6A6A6"/>
          <w:sz w:val="18"/>
        </w:rPr>
        <w:t>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常见故障现象与排查路径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通用排查顺序</w:t>
      </w:r>
    </w:p>
    <w:p>
      <w:pPr>
        <w:pStyle w:val="ListNumber"/>
      </w:pPr>
      <w:r>
        <w:rPr>
          <w:rFonts w:ascii="Aptos" w:hAnsi="Aptos" w:eastAsia="等线"/>
          <w:b/>
          <w:sz w:val="21"/>
        </w:rPr>
        <w:t>界定范围</w:t>
      </w:r>
      <w:r>
        <w:rPr>
          <w:rFonts w:ascii="Aptos" w:hAnsi="Aptos" w:eastAsia="等线"/>
          <w:sz w:val="21"/>
        </w:rPr>
        <w:t>：单用户、单小区、单站、同一汇聚区域，还是全网。</w:t>
      </w:r>
    </w:p>
    <w:p>
      <w:pPr>
        <w:pStyle w:val="ListNumber"/>
      </w:pPr>
      <w:r>
        <w:rPr>
          <w:rFonts w:ascii="Aptos" w:hAnsi="Aptos" w:eastAsia="等线"/>
          <w:b/>
          <w:sz w:val="21"/>
        </w:rPr>
        <w:t>确认时间</w:t>
      </w:r>
      <w:r>
        <w:rPr>
          <w:rFonts w:ascii="Aptos" w:hAnsi="Aptos" w:eastAsia="等线"/>
          <w:sz w:val="21"/>
        </w:rPr>
        <w:t>：起始时间、是否持续、是否与割接/告警/天气/高峰相关。</w:t>
      </w:r>
    </w:p>
    <w:p>
      <w:pPr>
        <w:pStyle w:val="ListNumber"/>
      </w:pPr>
      <w:r>
        <w:rPr>
          <w:rFonts w:ascii="Aptos" w:hAnsi="Aptos" w:eastAsia="等线"/>
          <w:b/>
          <w:sz w:val="21"/>
        </w:rPr>
        <w:t>查告警与性能</w:t>
      </w:r>
      <w:r>
        <w:rPr>
          <w:rFonts w:ascii="Aptos" w:hAnsi="Aptos" w:eastAsia="等线"/>
          <w:sz w:val="21"/>
        </w:rPr>
        <w:t>：无线、传输、核心网同时看，避免只看一个专业域。</w:t>
      </w:r>
    </w:p>
    <w:p>
      <w:pPr>
        <w:pStyle w:val="ListNumber"/>
      </w:pPr>
      <w:r>
        <w:rPr>
          <w:rFonts w:ascii="Aptos" w:hAnsi="Aptos" w:eastAsia="等线"/>
          <w:b/>
          <w:sz w:val="21"/>
        </w:rPr>
        <w:t>沿拓扑验证</w:t>
      </w:r>
      <w:r>
        <w:rPr>
          <w:rFonts w:ascii="Aptos" w:hAnsi="Aptos" w:eastAsia="等线"/>
          <w:sz w:val="21"/>
        </w:rPr>
        <w:t>：UE/小区 → 基站 → PTN 接入 → 汇聚 → 核心网 → 业务平台。</w:t>
      </w:r>
    </w:p>
    <w:p>
      <w:pPr>
        <w:pStyle w:val="ListNumber"/>
      </w:pPr>
      <w:r>
        <w:rPr>
          <w:rFonts w:ascii="Aptos" w:hAnsi="Aptos" w:eastAsia="等线"/>
          <w:b/>
          <w:sz w:val="21"/>
        </w:rPr>
        <w:t>安全处置或升级</w:t>
      </w:r>
      <w:r>
        <w:rPr>
          <w:rFonts w:ascii="Aptos" w:hAnsi="Aptos" w:eastAsia="等线"/>
          <w:sz w:val="21"/>
        </w:rPr>
        <w:t>：在授权范围内处置；跨专业或涉及生产变更时携带证据升级。</w:t>
      </w:r>
    </w:p>
    <w:p>
      <w:pPr>
        <w:pStyle w:val="ListNumber"/>
      </w:pPr>
      <w:r>
        <w:rPr>
          <w:rFonts w:ascii="Aptos" w:hAnsi="Aptos" w:eastAsia="等线"/>
          <w:b/>
          <w:sz w:val="21"/>
        </w:rPr>
        <w:t>回归验证</w:t>
      </w:r>
      <w:r>
        <w:rPr>
          <w:rFonts w:ascii="Aptos" w:hAnsi="Aptos" w:eastAsia="等线"/>
          <w:sz w:val="21"/>
        </w:rPr>
        <w:t>：确认告警恢复、关键 KPI 回稳、用户业务可用并记录结果。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1. 整站退服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站内多个小区同时不可用，通常影响整站覆盖区域。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供电、BBU/DU、站点传输上联、站点级配置或环境。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站点级告警、设备在线状态、传输上联、供电/环境告警、相邻小区是否出现覆盖补偿。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先确认是否整站与影响时刻一致 → 查站点设备与上联 → 对照同汇聚站点 → 核对核心网是否为区域性异常。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供电、现场环境、设备硬件或传输汇聚异常；升级时附站点、时段、告警和影响小区清单。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小区恢复在网、告警清除、接入和基本业务测试正常。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2. 单小区或单扇区退服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同站其他小区正常，仅一个频段、扇区或小区不可用。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RRU/AAU、前传、射频通道、对应小区配置。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小区状态、RRU/AAU 可达性、CPRI/前传告警、扇区供电和射频通道告警。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比较同站正常小区 → 定位到对应射频/前传链路 → 核对小区配置和告警 → 必要时现场专业确认。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明确的射频、前传、天馈或设备硬件异常。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小区正常在网，覆盖/接入指标与同站同类小区可比。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3. 有信号但无法上网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UE 显示 4G/5G 或可驻留，但数据业务无法建立或无流量。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默认承载/会话、S1-U 或 N3、PTN 回传、UPF/网关、APN/DNN、业务出口。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RRC/注册或附着成功情况、用户面接口连通、PTN 丢包/路由、核心网会话/隧道、DNS/出口状态。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先区分单用户或区域性 → 确认控制面是否成功 → 查用户面链路和 PTN → 查核心网会话与外部业务。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跨站点的汇聚、核心网、出口或业务平台异常。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用户可获取数据会话，网页/DNS/业务测试恢复。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4. 用户速率低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可上网但下载、上传或特定业务明显变慢。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无线覆盖/质量、PRB 负荷、MIMO 与终端能力、PTN 带宽、出口/应用服务器。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RSRP、RSRQ、SINR、PRB 利用率、用户数、MCS/空间流（如可获取）、链路利用率、丢包和时延。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先看同位置/同时段是否普遍 → 无线质量与负荷分开判断 → 查回传带宽与丢包 → 验证外部业务。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汇聚带宽长期饱和、持续弱覆盖/干扰、需参数优化或扩容。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关键无线/传输指标回稳，按统一测试方法复测速率。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5. 掉线或数据中断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已建立的业务突然中断，可能伴随 RRC 重建、重选或注册异常。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覆盖边缘、干扰、无线链路失败、切换、传输瞬断、设备稳定性。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掉线率、RLF/RRC 重建相关统计（按现场口径）、SINR 波动、传输瞬断/倒换、设备告警。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关联具体位置与移动轨迹 → 判断静止也掉还是移动时掉 → 查无线质量与切换 → 查传输和设备日志。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持续的设备稳定性、跨专业传输瞬断或需要参数优化。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掉线相关 KPI 回归基线，重点路线或区域复测通过。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6. 切换失败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用户移动到相邻小区时业务中断、回落或无法进入目标小区。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邻区关系、目标小区状态、覆盖衔接、测量与切换参数、X2/N2 或传输链路。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源/目标小区是否正常、邻区配置、切换成功率、目标小区负荷、两侧信号质量、相关接口连通性。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明确源—目标小区对 → 查目标小区是否可用 → 核对邻区与参数 → 分析覆盖衔接和接口链路。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需优化参数、修改邻区关系或跨专业接口异常。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目标小区对的切换成功率改善，实地或路测场景复现通过。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7. PTN 链路中断、丢包或高时延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单站或多个站点无法上网、业务中断、传输告警、性能劣化。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接入/汇聚链路、端口、光纤、保护状态、路由、队列和带宽。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链路状态、错误包、光功率、保护倒换、丢包/时延/抖动、带宽利用率、路由可达性。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以影响站点反查共同汇聚点 → 区分物理中断与逻辑不通 → 看保护是否成功 → 结合业务路径验证。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光缆/现场故障、汇聚节点故障、跨域路由或容量问题。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链路稳定、错误不再增长、业务连通和用户面测试正常。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8. 时钟或同步异常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同步告警、部分 TDD/5G 小区质量劣化、时隙协同异常或业务不稳定。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时钟源、SyncE/IEEE 1588v2 链路、同步优先级、卫星授时或承载同步路径。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频率/时间锁定状态、同步源可用性、上游链路、告警时间、受影响站点范围。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确认是单站还是同一路同步链路 → 查同步源与时钟状态 → 查承载路径 → 同时关注 TDD 邻区影响。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同步网、时间源或需要调整时钟策略的异常。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时钟稳定锁定，同步告警消失，无线质量与业务恢复。</w:t>
            </w:r>
          </w:p>
        </w:tc>
      </w:tr>
    </w:tbl>
    <w:p/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9. 单用户或少量用户异常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4816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现象/范围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网络整体正常，只有个别终端、号码或 APN/DNN 用户异常。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优先层面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SIM/签约、终端、APN/DNN、会话、特定业务权限。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必查项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是否可复现于其他 UE、用户签约状态、接入点配置、终端网络模式、核心网会话记录。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排查路径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用正常 UE 对照 → 判断终端或用户侧问题 → 再查专用会话、签约和业务策略。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升级条件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用户签约、核心网会话或业务平台侧异常。</w:t>
            </w:r>
          </w:p>
        </w:tc>
      </w:tr>
      <w:tr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恢复验证</w:t>
            </w:r>
          </w:p>
        </w:tc>
        <w:tc>
          <w:tcPr>
            <w:tcW w:type="dxa" w:w="4816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同一用户与对照用户均能完成目标业务。</w:t>
            </w:r>
          </w:p>
        </w:tc>
      </w:tr>
    </w:tbl>
    <w:p/>
    <w:p>
      <w:pPr>
        <w:jc w:val="center"/>
      </w:pPr>
      <w:r>
        <w:rPr>
          <w:rFonts w:ascii="Aptos" w:hAnsi="Aptos" w:eastAsia="等线"/>
          <w:color w:val="A6A6A6"/>
          <w:sz w:val="18"/>
        </w:rPr>
        <w:t>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标准故障处理闭环</w:t>
      </w:r>
    </w:p>
    <w:p>
      <w:pPr>
        <w:spacing w:after="60"/>
      </w:pPr>
      <w:r>
        <w:rPr>
          <w:rFonts w:ascii="Aptos" w:hAnsi="Aptos" w:eastAsia="等线"/>
          <w:color w:val="595959"/>
          <w:sz w:val="18"/>
        </w:rPr>
        <w:t>Mermaid 图示源码（可在支持 Mermaid 的工具中渲染）</w:t>
      </w:r>
    </w:p>
    <w:p>
      <w:pPr>
        <w:spacing w:after="160"/>
        <w:ind w:left="255" w:right="255"/>
        <w:shd w:fill="F3F5F7"/>
      </w:pPr>
      <w:r>
        <w:rPr>
          <w:rFonts w:ascii="Consolas" w:hAnsi="Consolas" w:eastAsia="等线"/>
          <w:sz w:val="17"/>
        </w:rPr>
        <w:t>flowchart TD</w:t>
        <w:br/>
      </w:r>
      <w:r>
        <w:rPr>
          <w:rFonts w:ascii="Consolas" w:hAnsi="Consolas" w:eastAsia="等线"/>
          <w:sz w:val="17"/>
        </w:rPr>
        <w:t xml:space="preserve">    A["接收现象/工单"] --&gt; B["确认时间、区域、站点、小区和用户范围"]</w:t>
        <w:br/>
      </w:r>
      <w:r>
        <w:rPr>
          <w:rFonts w:ascii="Consolas" w:hAnsi="Consolas" w:eastAsia="等线"/>
          <w:sz w:val="17"/>
        </w:rPr>
        <w:t xml:space="preserve">    B --&gt; C["查告警与设备在线状态"]</w:t>
        <w:br/>
      </w:r>
      <w:r>
        <w:rPr>
          <w:rFonts w:ascii="Consolas" w:hAnsi="Consolas" w:eastAsia="等线"/>
          <w:sz w:val="17"/>
        </w:rPr>
        <w:t xml:space="preserve">    C --&gt; D["查 KPI 与性能基线"]</w:t>
        <w:br/>
      </w:r>
      <w:r>
        <w:rPr>
          <w:rFonts w:ascii="Consolas" w:hAnsi="Consolas" w:eastAsia="等线"/>
          <w:sz w:val="17"/>
        </w:rPr>
        <w:t xml:space="preserve">    D --&gt; E["按 UE—RAN—PTN—核心网—业务平台核对路径"]</w:t>
        <w:br/>
      </w:r>
      <w:r>
        <w:rPr>
          <w:rFonts w:ascii="Consolas" w:hAnsi="Consolas" w:eastAsia="等线"/>
          <w:sz w:val="17"/>
        </w:rPr>
        <w:t xml:space="preserve">    E --&gt; F{"可在授权范围内安全处置？"}</w:t>
        <w:br/>
      </w:r>
      <w:r>
        <w:rPr>
          <w:rFonts w:ascii="Consolas" w:hAnsi="Consolas" w:eastAsia="等线"/>
          <w:sz w:val="17"/>
        </w:rPr>
        <w:t xml:space="preserve">    F --&gt;|"是"| G["执行既定处置并观察"]</w:t>
        <w:br/>
      </w:r>
      <w:r>
        <w:rPr>
          <w:rFonts w:ascii="Consolas" w:hAnsi="Consolas" w:eastAsia="等线"/>
          <w:sz w:val="17"/>
        </w:rPr>
        <w:t xml:space="preserve">    F --&gt;|"否"| H["携带证据升级对应专业组"]</w:t>
        <w:br/>
      </w:r>
      <w:r>
        <w:rPr>
          <w:rFonts w:ascii="Consolas" w:hAnsi="Consolas" w:eastAsia="等线"/>
          <w:sz w:val="17"/>
        </w:rPr>
        <w:t xml:space="preserve">    G --&gt; I["回归验证：告警、KPI、业务"]</w:t>
        <w:br/>
      </w:r>
      <w:r>
        <w:rPr>
          <w:rFonts w:ascii="Consolas" w:hAnsi="Consolas" w:eastAsia="等线"/>
          <w:sz w:val="17"/>
        </w:rPr>
        <w:t xml:space="preserve">    H --&gt; I</w:t>
        <w:br/>
      </w:r>
      <w:r>
        <w:rPr>
          <w:rFonts w:ascii="Consolas" w:hAnsi="Consolas" w:eastAsia="等线"/>
          <w:sz w:val="17"/>
        </w:rPr>
        <w:t xml:space="preserve">    I --&gt; J["记录原因、处置、结果和后续建议"]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步骤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需要产出</w:t>
            </w:r>
          </w:p>
        </w:tc>
        <w:tc>
          <w:tcPr>
            <w:tcW w:type="dxa" w:w="3211"/>
            <w:shd w:fill="1F4E78"/>
          </w:tcPr>
          <w:p>
            <w:pPr>
              <w:spacing w:after="0"/>
            </w:pPr>
            <w:r>
              <w:rPr>
                <w:rFonts w:ascii="Aptos" w:hAnsi="Aptos" w:eastAsia="等线"/>
                <w:b/>
                <w:color w:val="FFFFFF"/>
                <w:sz w:val="19"/>
              </w:rPr>
            </w:r>
            <w:r>
              <w:rPr>
                <w:rFonts w:ascii="Aptos" w:hAnsi="Aptos" w:eastAsia="等线"/>
                <w:b/>
                <w:color w:val="FFFFFF"/>
                <w:sz w:val="19"/>
              </w:rPr>
              <w:t>常见误区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确认范围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受影响用户、站点、小区、区域、时间窗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未区分单站与汇聚区域就开始查单设备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查告警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告警名称、起止时间、关联对象、是否级联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只看无线或只看传输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查性能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故障时段与基线的关键 KPI 对比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只看当前值，不看故障发生时刻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核对路径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从 RAN 到业务平台的每段连通与性能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将“信号正常”等同于“端到端业务正常”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处置/升级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已执行操作、证据和明确的升级对象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未获授权进行变更或重启</w:t>
            </w:r>
          </w:p>
        </w:tc>
      </w:tr>
      <w:tr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回归验证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告警、KPI、用户业务三类验证</w:t>
            </w:r>
          </w:p>
        </w:tc>
        <w:tc>
          <w:tcPr>
            <w:tcW w:type="dxa" w:w="3211"/>
          </w:tcPr>
          <w:p>
            <w:pPr>
              <w:spacing w:after="0"/>
            </w:pPr>
            <w:r>
              <w:rPr>
                <w:rFonts w:ascii="Aptos" w:hAnsi="Aptos" w:eastAsia="等线"/>
                <w:sz w:val="19"/>
              </w:rPr>
            </w:r>
            <w:r>
              <w:rPr>
                <w:rFonts w:ascii="Aptos" w:hAnsi="Aptos" w:eastAsia="等线"/>
                <w:sz w:val="19"/>
              </w:rPr>
              <w:t>只看告警消失，不验证用户体验</w:t>
            </w:r>
          </w:p>
        </w:tc>
      </w:tr>
    </w:tbl>
    <w:p/>
    <w:p>
      <w:pPr>
        <w:jc w:val="center"/>
      </w:pPr>
      <w:r>
        <w:rPr>
          <w:rFonts w:ascii="Aptos" w:hAnsi="Aptos" w:eastAsia="等线"/>
          <w:color w:val="A6A6A6"/>
          <w:sz w:val="18"/>
        </w:rPr>
        <w:t>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Aptos" w:hAnsi="Aptos" w:eastAsia="等线"/>
          <w:b/>
          <w:color w:val="1F4E78"/>
          <w:sz w:val="32"/>
        </w:rPr>
        <w:t>实习学习路径与现场记录模板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1. 建议学习顺序</w:t>
      </w:r>
    </w:p>
    <w:p>
      <w:pPr>
        <w:pStyle w:val="ListNumber"/>
      </w:pPr>
      <w:r>
        <w:rPr>
          <w:rFonts w:ascii="Aptos" w:hAnsi="Aptos" w:eastAsia="等线"/>
          <w:sz w:val="21"/>
        </w:rPr>
        <w:t>先能画出 UE—RAN—PTN—核心网—业务平台全路径。</w:t>
      </w:r>
    </w:p>
    <w:p>
      <w:pPr>
        <w:pStyle w:val="ListNumber"/>
      </w:pPr>
      <w:r>
        <w:rPr>
          <w:rFonts w:ascii="Aptos" w:hAnsi="Aptos" w:eastAsia="等线"/>
          <w:sz w:val="21"/>
        </w:rPr>
        <w:t>学 4G：站点组成、LTE 资源、RRC/附着、EPC、切换。</w:t>
      </w:r>
    </w:p>
    <w:p>
      <w:pPr>
        <w:pStyle w:val="ListNumber"/>
      </w:pPr>
      <w:r>
        <w:rPr>
          <w:rFonts w:ascii="Aptos" w:hAnsi="Aptos" w:eastAsia="等线"/>
          <w:sz w:val="21"/>
        </w:rPr>
        <w:t>学 5G：CU/DU/AAU、NSA/SA、5GC、Massive MIMO 与同步。</w:t>
      </w:r>
    </w:p>
    <w:p>
      <w:pPr>
        <w:pStyle w:val="ListNumber"/>
      </w:pPr>
      <w:r>
        <w:rPr>
          <w:rFonts w:ascii="Aptos" w:hAnsi="Aptos" w:eastAsia="等线"/>
          <w:sz w:val="21"/>
        </w:rPr>
        <w:t>学 PTN：接入—汇聚—核心、回传、保护、同步、性能指标。</w:t>
      </w:r>
    </w:p>
    <w:p>
      <w:pPr>
        <w:pStyle w:val="ListNumber"/>
      </w:pPr>
      <w:r>
        <w:rPr>
          <w:rFonts w:ascii="Aptos" w:hAnsi="Aptos" w:eastAsia="等线"/>
          <w:sz w:val="21"/>
        </w:rPr>
        <w:t>选择一个故障现象，沿本手册的分层路径对照真实告警和网管页面练习。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2. 现场处理清单</w:t>
      </w:r>
    </w:p>
    <w:p>
      <w:pPr>
        <w:pStyle w:val="ListBullet"/>
      </w:pPr>
      <w:r>
        <w:rPr>
          <w:rFonts w:ascii="Aptos" w:hAnsi="Aptos" w:eastAsia="等线"/>
          <w:sz w:val="21"/>
        </w:rPr>
        <w:t>[ ] 工单号或事件来源、发现时间与持续时间。</w:t>
      </w:r>
    </w:p>
    <w:p>
      <w:pPr>
        <w:pStyle w:val="ListBullet"/>
      </w:pPr>
      <w:r>
        <w:rPr>
          <w:rFonts w:ascii="Aptos" w:hAnsi="Aptos" w:eastAsia="等线"/>
          <w:sz w:val="21"/>
        </w:rPr>
        <w:t>[ ] 用户影响：单用户、单小区、单站、区域或全网。</w:t>
      </w:r>
    </w:p>
    <w:p>
      <w:pPr>
        <w:pStyle w:val="ListBullet"/>
      </w:pPr>
      <w:r>
        <w:rPr>
          <w:rFonts w:ascii="Aptos" w:hAnsi="Aptos" w:eastAsia="等线"/>
          <w:sz w:val="21"/>
        </w:rPr>
        <w:t>[ ] 受影响站点、小区、频段、业务类型和地理区域。</w:t>
      </w:r>
    </w:p>
    <w:p>
      <w:pPr>
        <w:pStyle w:val="ListBullet"/>
      </w:pPr>
      <w:r>
        <w:rPr>
          <w:rFonts w:ascii="Aptos" w:hAnsi="Aptos" w:eastAsia="等线"/>
          <w:sz w:val="21"/>
        </w:rPr>
        <w:t>[ ] 无线、传输、核心网、业务平台的关联告警。</w:t>
      </w:r>
    </w:p>
    <w:p>
      <w:pPr>
        <w:pStyle w:val="ListBullet"/>
      </w:pPr>
      <w:r>
        <w:rPr>
          <w:rFonts w:ascii="Aptos" w:hAnsi="Aptos" w:eastAsia="等线"/>
          <w:sz w:val="21"/>
        </w:rPr>
        <w:t>[ ] 故障时段 KPI 与同类正常对象/历史基线对比。</w:t>
      </w:r>
    </w:p>
    <w:p>
      <w:pPr>
        <w:pStyle w:val="ListBullet"/>
      </w:pPr>
      <w:r>
        <w:rPr>
          <w:rFonts w:ascii="Aptos" w:hAnsi="Aptos" w:eastAsia="等线"/>
          <w:sz w:val="21"/>
        </w:rPr>
        <w:t>[ ] 端到端拓扑与保护/倒换状态。</w:t>
      </w:r>
    </w:p>
    <w:p>
      <w:pPr>
        <w:pStyle w:val="ListBullet"/>
      </w:pPr>
      <w:r>
        <w:rPr>
          <w:rFonts w:ascii="Aptos" w:hAnsi="Aptos" w:eastAsia="等线"/>
          <w:sz w:val="21"/>
        </w:rPr>
        <w:t>[ ] 已完成的安全检查、结果和保留证据。</w:t>
      </w:r>
    </w:p>
    <w:p>
      <w:pPr>
        <w:pStyle w:val="ListBullet"/>
      </w:pPr>
      <w:r>
        <w:rPr>
          <w:rFonts w:ascii="Aptos" w:hAnsi="Aptos" w:eastAsia="等线"/>
          <w:sz w:val="21"/>
        </w:rPr>
        <w:t>[ ] 升级专业组、升级时间与需要协助的明确事项。</w:t>
      </w:r>
    </w:p>
    <w:p>
      <w:pPr>
        <w:pStyle w:val="ListBullet"/>
      </w:pPr>
      <w:r>
        <w:rPr>
          <w:rFonts w:ascii="Aptos" w:hAnsi="Aptos" w:eastAsia="等线"/>
          <w:sz w:val="21"/>
        </w:rPr>
        <w:t>[ ] 恢复后的告警、KPI、用户业务验证结果。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3. 记录模板</w:t>
      </w:r>
    </w:p>
    <w:p>
      <w:pPr>
        <w:spacing w:after="160"/>
        <w:ind w:left="255" w:right="255"/>
        <w:shd w:fill="F3F5F7"/>
      </w:pPr>
      <w:r>
        <w:rPr>
          <w:rFonts w:ascii="Consolas" w:hAnsi="Consolas" w:eastAsia="等线"/>
          <w:sz w:val="17"/>
        </w:rPr>
        <w:t>事件名称：</w:t>
        <w:br/>
      </w:r>
      <w:r>
        <w:rPr>
          <w:rFonts w:ascii="Consolas" w:hAnsi="Consolas" w:eastAsia="等线"/>
          <w:sz w:val="17"/>
        </w:rPr>
        <w:t>发现时间 / 持续时间：</w:t>
        <w:br/>
      </w:r>
      <w:r>
        <w:rPr>
          <w:rFonts w:ascii="Consolas" w:hAnsi="Consolas" w:eastAsia="等线"/>
          <w:sz w:val="17"/>
        </w:rPr>
        <w:t>影响范围：</w:t>
        <w:br/>
      </w:r>
      <w:r>
        <w:rPr>
          <w:rFonts w:ascii="Consolas" w:hAnsi="Consolas" w:eastAsia="等线"/>
          <w:sz w:val="17"/>
        </w:rPr>
        <w:t>涉及站点 / 小区 / 区域：</w:t>
        <w:br/>
      </w:r>
      <w:r>
        <w:rPr>
          <w:rFonts w:ascii="Consolas" w:hAnsi="Consolas" w:eastAsia="等线"/>
          <w:sz w:val="17"/>
        </w:rPr>
        <w:t>用户现象：</w:t>
        <w:br/>
      </w:r>
      <w:r>
        <w:rPr>
          <w:rFonts w:ascii="Consolas" w:hAnsi="Consolas" w:eastAsia="等线"/>
          <w:sz w:val="17"/>
        </w:rPr>
        <w:t>关联告警：</w:t>
        <w:br/>
      </w:r>
      <w:r>
        <w:rPr>
          <w:rFonts w:ascii="Consolas" w:hAnsi="Consolas" w:eastAsia="等线"/>
          <w:sz w:val="17"/>
        </w:rPr>
        <w:t>关键指标（故障时段 vs 基线）：</w:t>
        <w:br/>
      </w:r>
      <w:r>
        <w:rPr>
          <w:rFonts w:ascii="Consolas" w:hAnsi="Consolas" w:eastAsia="等线"/>
          <w:sz w:val="17"/>
        </w:rPr>
        <w:t>已核对路径：UE → RAN → PTN → 核心网 → 业务平台</w:t>
        <w:br/>
      </w:r>
      <w:r>
        <w:rPr>
          <w:rFonts w:ascii="Consolas" w:hAnsi="Consolas" w:eastAsia="等线"/>
          <w:sz w:val="17"/>
        </w:rPr>
        <w:t>已完成检查与结果：</w:t>
        <w:br/>
      </w:r>
      <w:r>
        <w:rPr>
          <w:rFonts w:ascii="Consolas" w:hAnsi="Consolas" w:eastAsia="等线"/>
          <w:sz w:val="17"/>
        </w:rPr>
        <w:t>升级对象与时间：</w:t>
        <w:br/>
      </w:r>
      <w:r>
        <w:rPr>
          <w:rFonts w:ascii="Consolas" w:hAnsi="Consolas" w:eastAsia="等线"/>
          <w:sz w:val="17"/>
        </w:rPr>
        <w:t>最终原因（确认后填写）：</w:t>
        <w:br/>
      </w:r>
      <w:r>
        <w:rPr>
          <w:rFonts w:ascii="Consolas" w:hAnsi="Consolas" w:eastAsia="等线"/>
          <w:sz w:val="17"/>
        </w:rPr>
        <w:t>恢复验证：</w:t>
        <w:br/>
      </w:r>
      <w:r>
        <w:rPr>
          <w:rFonts w:ascii="Consolas" w:hAnsi="Consolas" w:eastAsia="等线"/>
          <w:sz w:val="17"/>
        </w:rPr>
        <w:t>后续建议：</w:t>
      </w:r>
    </w:p>
    <w:p>
      <w:pPr>
        <w:pStyle w:val="Heading2"/>
      </w:pPr>
      <w:r>
        <w:rPr>
          <w:rFonts w:ascii="Aptos" w:hAnsi="Aptos" w:eastAsia="等线"/>
          <w:b/>
          <w:color w:val="2E74B5"/>
          <w:sz w:val="26"/>
        </w:rPr>
        <w:t>4. 最后提醒</w:t>
      </w:r>
    </w:p>
    <w:p>
      <w:r>
        <w:rPr>
          <w:rFonts w:ascii="Aptos" w:hAnsi="Aptos" w:eastAsia="等线"/>
          <w:sz w:val="21"/>
        </w:rPr>
        <w:t>现场网络的设备厂家、型号、版本、接口命名、指标口径和处置权限都会不同。学习时先建立通用分层思维；实际操作前，再以本单位拓扑、维护规程、网管帮助与负责人要求为准。</w:t>
      </w:r>
    </w:p>
    <w:sectPr w:rsidR="00FC693F" w:rsidRPr="0006063C" w:rsidSect="00034616">
      <w:footerReference w:type="default" r:id="rId9"/>
      <w:pgSz w:w="12240" w:h="15840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等线"/>
        <w:color w:val="7F7F7F"/>
        <w:sz w:val="17"/>
      </w:rPr>
      <w:t>移动通信网络架构与故障排查知识库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12" w:lineRule="auto"/>
    </w:pPr>
    <w:rPr>
      <w:rFonts w:ascii="Aptos" w:hAnsi="Aptos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等线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等线"/>
      <w:b/>
      <w:bCs/>
      <w:color w:val="2E74B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等线"/>
      <w:b/>
      <w:color w:val="1F4E7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